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8" w:type="dxa"/>
        <w:tblLook w:val="04A0"/>
      </w:tblPr>
      <w:tblGrid>
        <w:gridCol w:w="558"/>
        <w:gridCol w:w="2160"/>
        <w:gridCol w:w="2070"/>
        <w:gridCol w:w="2160"/>
        <w:gridCol w:w="630"/>
        <w:gridCol w:w="1530"/>
        <w:gridCol w:w="990"/>
      </w:tblGrid>
      <w:tr w:rsidR="00F965F4" w:rsidRPr="00F965F4" w:rsidTr="00F965F4">
        <w:tc>
          <w:tcPr>
            <w:tcW w:w="27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65F4" w:rsidRPr="00F965F4" w:rsidRDefault="00F965F4" w:rsidP="009F2A43">
            <w:pPr>
              <w:jc w:val="center"/>
              <w:rPr>
                <w:rFonts w:cs="Akhbar MT"/>
                <w:b/>
                <w:bCs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70EC" w:rsidRPr="00F965F4" w:rsidRDefault="00F965F4" w:rsidP="001070EC">
            <w:pPr>
              <w:jc w:val="center"/>
              <w:rPr>
                <w:rFonts w:cs="Akhbar MT"/>
                <w:b/>
                <w:bCs/>
                <w:sz w:val="36"/>
                <w:szCs w:val="36"/>
                <w:rtl/>
              </w:rPr>
            </w:pPr>
            <w:r w:rsidRPr="00F965F4">
              <w:rPr>
                <w:rFonts w:cs="Akhbar MT" w:hint="cs"/>
                <w:b/>
                <w:bCs/>
                <w:sz w:val="36"/>
                <w:szCs w:val="36"/>
                <w:rtl/>
              </w:rPr>
              <w:t xml:space="preserve">استمارة متابعة مهام ومسئوليات </w:t>
            </w:r>
          </w:p>
          <w:p w:rsidR="00F965F4" w:rsidRDefault="00F965F4" w:rsidP="009F2A43">
            <w:pPr>
              <w:jc w:val="center"/>
              <w:rPr>
                <w:rFonts w:cs="Akhbar MT"/>
                <w:b/>
                <w:bCs/>
                <w:sz w:val="36"/>
                <w:szCs w:val="36"/>
                <w:rtl/>
              </w:rPr>
            </w:pPr>
            <w:r w:rsidRPr="00F965F4">
              <w:rPr>
                <w:rFonts w:cs="Akhbar MT" w:hint="cs"/>
                <w:b/>
                <w:bCs/>
                <w:sz w:val="36"/>
                <w:szCs w:val="36"/>
                <w:rtl/>
              </w:rPr>
              <w:t>( أمينة المكتبة / ومصادر التعلُّم )</w:t>
            </w:r>
          </w:p>
          <w:p w:rsidR="001070EC" w:rsidRPr="00F965F4" w:rsidRDefault="001070EC" w:rsidP="009F2A43">
            <w:pPr>
              <w:jc w:val="center"/>
              <w:rPr>
                <w:rFonts w:cs="Akhbar MT"/>
                <w:b/>
                <w:bCs/>
                <w:sz w:val="36"/>
                <w:szCs w:val="36"/>
                <w:rtl/>
              </w:rPr>
            </w:pPr>
          </w:p>
          <w:p w:rsidR="00F965F4" w:rsidRPr="00F965F4" w:rsidRDefault="00F965F4" w:rsidP="009F2A43">
            <w:pPr>
              <w:jc w:val="center"/>
              <w:rPr>
                <w:rFonts w:cs="Akhbar MT"/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65F4" w:rsidRDefault="00235525" w:rsidP="009F2A43">
            <w:pPr>
              <w:jc w:val="right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     </w:t>
            </w:r>
            <w:r w:rsidR="00F965F4" w:rsidRPr="00F965F4">
              <w:rPr>
                <w:rFonts w:asciiTheme="minorBidi" w:hAnsiTheme="minorBidi"/>
                <w:b/>
                <w:bCs/>
                <w:rtl/>
              </w:rPr>
              <w:t xml:space="preserve">المملكة </w:t>
            </w:r>
            <w:r w:rsidR="00F965F4" w:rsidRPr="00F965F4">
              <w:rPr>
                <w:rFonts w:asciiTheme="minorBidi" w:hAnsiTheme="minorBidi" w:hint="cs"/>
                <w:b/>
                <w:bCs/>
                <w:rtl/>
              </w:rPr>
              <w:t>العربية</w:t>
            </w:r>
            <w:r w:rsidR="00F965F4" w:rsidRPr="00F965F4">
              <w:rPr>
                <w:rFonts w:asciiTheme="minorBidi" w:hAnsiTheme="minorBidi"/>
                <w:b/>
                <w:bCs/>
                <w:rtl/>
              </w:rPr>
              <w:t xml:space="preserve"> السعود</w:t>
            </w:r>
            <w:r w:rsidR="00F965F4" w:rsidRPr="00F965F4">
              <w:rPr>
                <w:rFonts w:asciiTheme="minorBidi" w:hAnsiTheme="minorBidi" w:hint="cs"/>
                <w:b/>
                <w:bCs/>
                <w:rtl/>
              </w:rPr>
              <w:t xml:space="preserve">ية 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 </w:t>
            </w:r>
          </w:p>
          <w:p w:rsidR="00F965F4" w:rsidRPr="00F965F4" w:rsidRDefault="00235525" w:rsidP="009F2A43">
            <w:pPr>
              <w:jc w:val="right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        وزارة التربية والتعليم  </w:t>
            </w:r>
          </w:p>
          <w:p w:rsidR="00F965F4" w:rsidRPr="00F965F4" w:rsidRDefault="00F965F4" w:rsidP="00235525">
            <w:pPr>
              <w:jc w:val="right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F965F4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الإدارة العامة للتربية والتعليم بالمنطقة الشرقية</w:t>
            </w:r>
          </w:p>
          <w:p w:rsidR="00F965F4" w:rsidRPr="00F965F4" w:rsidRDefault="00F965F4" w:rsidP="009F2A43">
            <w:pPr>
              <w:jc w:val="right"/>
              <w:rPr>
                <w:rFonts w:asciiTheme="minorBidi" w:hAnsiTheme="minorBidi"/>
                <w:b/>
                <w:bCs/>
                <w:rtl/>
              </w:rPr>
            </w:pPr>
            <w:r w:rsidRPr="00F965F4">
              <w:rPr>
                <w:rFonts w:asciiTheme="minorBidi" w:hAnsiTheme="minorBidi"/>
                <w:b/>
                <w:bCs/>
                <w:rtl/>
              </w:rPr>
              <w:t xml:space="preserve">  </w:t>
            </w:r>
            <w:r w:rsidR="00235525">
              <w:rPr>
                <w:rFonts w:asciiTheme="minorBidi" w:hAnsiTheme="minorBidi" w:hint="cs"/>
                <w:b/>
                <w:bCs/>
                <w:rtl/>
              </w:rPr>
              <w:t xml:space="preserve">     </w:t>
            </w:r>
            <w:r w:rsidRPr="00F965F4">
              <w:rPr>
                <w:rFonts w:asciiTheme="minorBidi" w:hAnsiTheme="minorBidi"/>
                <w:b/>
                <w:bCs/>
                <w:rtl/>
              </w:rPr>
              <w:t xml:space="preserve">مكتب التربية والتعليم  </w:t>
            </w:r>
          </w:p>
          <w:p w:rsidR="00F965F4" w:rsidRPr="00F965F4" w:rsidRDefault="00235525" w:rsidP="006E1E90">
            <w:pPr>
              <w:jc w:val="right"/>
              <w:rPr>
                <w:rFonts w:cs="Akhbar MT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     </w:t>
            </w:r>
            <w:r w:rsidR="00F965F4" w:rsidRPr="00F965F4">
              <w:rPr>
                <w:rFonts w:asciiTheme="minorBidi" w:hAnsiTheme="minorBidi" w:hint="cs"/>
                <w:b/>
                <w:bCs/>
                <w:rtl/>
              </w:rPr>
              <w:t xml:space="preserve">المتوسطة الأولى 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   </w:t>
            </w:r>
          </w:p>
        </w:tc>
      </w:tr>
      <w:tr w:rsidR="00D77643" w:rsidTr="002410FC">
        <w:trPr>
          <w:gridBefore w:val="1"/>
          <w:gridAfter w:val="1"/>
          <w:wBefore w:w="558" w:type="dxa"/>
          <w:wAfter w:w="990" w:type="dxa"/>
        </w:trPr>
        <w:tc>
          <w:tcPr>
            <w:tcW w:w="2160" w:type="dxa"/>
            <w:shd w:val="clear" w:color="auto" w:fill="92CDDC" w:themeFill="accent5" w:themeFillTint="99"/>
          </w:tcPr>
          <w:p w:rsidR="00D77643" w:rsidRPr="0043701B" w:rsidRDefault="00D77643" w:rsidP="00D7764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2070" w:type="dxa"/>
            <w:shd w:val="clear" w:color="auto" w:fill="92CDDC" w:themeFill="accent5" w:themeFillTint="99"/>
          </w:tcPr>
          <w:p w:rsidR="00D77643" w:rsidRPr="0043701B" w:rsidRDefault="00D77643" w:rsidP="00D7764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اليوم </w:t>
            </w:r>
          </w:p>
        </w:tc>
        <w:tc>
          <w:tcPr>
            <w:tcW w:w="2790" w:type="dxa"/>
            <w:gridSpan w:val="2"/>
            <w:shd w:val="clear" w:color="auto" w:fill="92CDDC" w:themeFill="accent5" w:themeFillTint="99"/>
          </w:tcPr>
          <w:p w:rsidR="00D77643" w:rsidRPr="0043701B" w:rsidRDefault="00D77643" w:rsidP="001070EC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اسم </w:t>
            </w:r>
            <w:r w:rsidR="001070EC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أمينة </w:t>
            </w: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>مصادر التعلُّم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77643" w:rsidRPr="0043701B" w:rsidRDefault="00D77643" w:rsidP="00D7764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>رقم المتابعة</w:t>
            </w:r>
          </w:p>
        </w:tc>
      </w:tr>
      <w:tr w:rsidR="001D300C" w:rsidTr="002410FC">
        <w:trPr>
          <w:gridBefore w:val="1"/>
          <w:gridAfter w:val="1"/>
          <w:wBefore w:w="558" w:type="dxa"/>
          <w:wAfter w:w="990" w:type="dxa"/>
        </w:trPr>
        <w:tc>
          <w:tcPr>
            <w:tcW w:w="2160" w:type="dxa"/>
          </w:tcPr>
          <w:p w:rsidR="001D300C" w:rsidRDefault="001D300C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1D300C" w:rsidRDefault="001D300C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1D300C" w:rsidRPr="0043701B" w:rsidRDefault="001D300C" w:rsidP="00D7764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1D300C" w:rsidRPr="0043701B" w:rsidRDefault="001D300C" w:rsidP="00F11D3F">
            <w:pPr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ـ </w:t>
            </w:r>
            <w:r>
              <w:rPr>
                <w:rFonts w:cs="Akhbar MT"/>
                <w:b/>
                <w:bCs/>
                <w:sz w:val="24"/>
                <w:szCs w:val="24"/>
              </w:rPr>
              <w:t>1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ـ</w:t>
            </w:r>
          </w:p>
        </w:tc>
      </w:tr>
    </w:tbl>
    <w:p w:rsidR="00D77643" w:rsidRPr="001C6264" w:rsidRDefault="00D77643" w:rsidP="001C6264">
      <w:pPr>
        <w:rPr>
          <w:rFonts w:cs="Akhbar MT"/>
          <w:b/>
          <w:bCs/>
          <w:sz w:val="16"/>
          <w:szCs w:val="16"/>
          <w:rtl/>
        </w:rPr>
      </w:pPr>
    </w:p>
    <w:tbl>
      <w:tblPr>
        <w:tblStyle w:val="a3"/>
        <w:tblW w:w="10710" w:type="dxa"/>
        <w:tblInd w:w="-612" w:type="dxa"/>
        <w:tblLook w:val="04A0"/>
      </w:tblPr>
      <w:tblGrid>
        <w:gridCol w:w="1620"/>
        <w:gridCol w:w="630"/>
        <w:gridCol w:w="630"/>
        <w:gridCol w:w="630"/>
        <w:gridCol w:w="630"/>
        <w:gridCol w:w="6120"/>
        <w:gridCol w:w="450"/>
      </w:tblGrid>
      <w:tr w:rsidR="002820E3" w:rsidTr="00455616">
        <w:tc>
          <w:tcPr>
            <w:tcW w:w="1620" w:type="dxa"/>
            <w:vMerge w:val="restart"/>
            <w:tcBorders>
              <w:top w:val="thinThickSmallGap" w:sz="18" w:space="0" w:color="1F497D" w:themeColor="text2"/>
              <w:left w:val="thinThickSmallGap" w:sz="18" w:space="0" w:color="1F497D" w:themeColor="text2"/>
            </w:tcBorders>
            <w:shd w:val="clear" w:color="auto" w:fill="92CDDC" w:themeFill="accent5" w:themeFillTint="99"/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  <w:rtl/>
              </w:rPr>
            </w:pPr>
          </w:p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ملاحظات</w:t>
            </w:r>
          </w:p>
        </w:tc>
        <w:tc>
          <w:tcPr>
            <w:tcW w:w="2520" w:type="dxa"/>
            <w:gridSpan w:val="4"/>
            <w:tcBorders>
              <w:top w:val="thinThickSmallGap" w:sz="18" w:space="0" w:color="1F497D" w:themeColor="text2"/>
              <w:bottom w:val="single" w:sz="4" w:space="0" w:color="auto"/>
            </w:tcBorders>
            <w:shd w:val="clear" w:color="auto" w:fill="92CDDC" w:themeFill="accent5" w:themeFillTint="99"/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  <w:rtl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مستوى الأداء</w:t>
            </w:r>
          </w:p>
        </w:tc>
        <w:tc>
          <w:tcPr>
            <w:tcW w:w="6120" w:type="dxa"/>
            <w:vMerge w:val="restart"/>
            <w:tcBorders>
              <w:top w:val="thinThickSmallGap" w:sz="18" w:space="0" w:color="1F497D" w:themeColor="text2"/>
            </w:tcBorders>
            <w:shd w:val="clear" w:color="auto" w:fill="92CDDC" w:themeFill="accent5" w:themeFillTint="99"/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  <w:rtl/>
              </w:rPr>
            </w:pPr>
          </w:p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عناصر التقويم</w:t>
            </w:r>
          </w:p>
        </w:tc>
        <w:tc>
          <w:tcPr>
            <w:tcW w:w="450" w:type="dxa"/>
            <w:vMerge w:val="restart"/>
            <w:tcBorders>
              <w:top w:val="thinThickSmallGap" w:sz="18" w:space="0" w:color="1F497D" w:themeColor="text2"/>
              <w:right w:val="thinThickSmallGap" w:sz="18" w:space="0" w:color="1F497D" w:themeColor="text2"/>
            </w:tcBorders>
            <w:shd w:val="clear" w:color="auto" w:fill="92CDDC" w:themeFill="accent5" w:themeFillTint="99"/>
          </w:tcPr>
          <w:p w:rsidR="002820E3" w:rsidRDefault="002820E3" w:rsidP="00D77643">
            <w:pPr>
              <w:jc w:val="center"/>
              <w:rPr>
                <w:rFonts w:cs="Akhbar MT"/>
                <w:b/>
                <w:bCs/>
                <w:rtl/>
              </w:rPr>
            </w:pPr>
          </w:p>
          <w:p w:rsidR="0043701B" w:rsidRDefault="0043701B" w:rsidP="00D77643">
            <w:pPr>
              <w:jc w:val="center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م</w:t>
            </w:r>
          </w:p>
          <w:p w:rsidR="0043701B" w:rsidRPr="00076CD5" w:rsidRDefault="0043701B" w:rsidP="00D77643">
            <w:pPr>
              <w:jc w:val="center"/>
              <w:rPr>
                <w:rFonts w:cs="Akhbar MT"/>
                <w:b/>
                <w:bCs/>
              </w:rPr>
            </w:pPr>
          </w:p>
        </w:tc>
      </w:tr>
      <w:tr w:rsidR="002820E3" w:rsidTr="00455616">
        <w:trPr>
          <w:cantSplit/>
          <w:trHeight w:val="800"/>
        </w:trPr>
        <w:tc>
          <w:tcPr>
            <w:tcW w:w="1620" w:type="dxa"/>
            <w:vMerge/>
            <w:tcBorders>
              <w:left w:val="thinThickSmallGap" w:sz="18" w:space="0" w:color="1F497D" w:themeColor="text2"/>
              <w:bottom w:val="single" w:sz="4" w:space="0" w:color="auto"/>
            </w:tcBorders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مرضي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جيد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جيد جداً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ممتاز</w:t>
            </w:r>
          </w:p>
        </w:tc>
        <w:tc>
          <w:tcPr>
            <w:tcW w:w="6120" w:type="dxa"/>
            <w:vMerge/>
            <w:tcBorders>
              <w:bottom w:val="single" w:sz="4" w:space="0" w:color="auto"/>
            </w:tcBorders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450" w:type="dxa"/>
            <w:vMerge/>
            <w:tcBorders>
              <w:bottom w:val="single" w:sz="4" w:space="0" w:color="auto"/>
              <w:right w:val="thinThickSmallGap" w:sz="18" w:space="0" w:color="1F497D" w:themeColor="text2"/>
            </w:tcBorders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  <w:rtl/>
              </w:rPr>
            </w:pPr>
          </w:p>
        </w:tc>
      </w:tr>
      <w:tr w:rsidR="00DC40CF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المحافظة على أوقات الدَّوام ومستوى الغياب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</w:t>
            </w:r>
          </w:p>
        </w:tc>
      </w:tr>
      <w:tr w:rsidR="00DC40CF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تطبيق ما يرد من الجهات المختصة من لوائح وأنظمة وتوجيهات خاصة بمركز مصادر التعلم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2</w:t>
            </w:r>
          </w:p>
        </w:tc>
      </w:tr>
      <w:tr w:rsidR="00DC40CF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ختم مصادر التعلم بختم ملكية المدرسة على كل مصدر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3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 xml:space="preserve">إعداد جدول لتنظيم زيارة فصول المدرسة للمركز 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4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تنظيم عملية إعارة مصادر التعلم القابلة للإعارة ومتابعة المعار منها  والمطالبة</w:t>
            </w:r>
            <w:r w:rsidRPr="00DC40CF">
              <w:rPr>
                <w:rFonts w:cs="Akhbar MT" w:hint="cs"/>
                <w:b/>
                <w:bCs/>
                <w:sz w:val="20"/>
                <w:szCs w:val="20"/>
                <w:rtl/>
              </w:rPr>
              <w:t xml:space="preserve"> بإرجاعها في الموعد المحدد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5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المحافظة على موجودات  المركز والعناية بسلامة والتوصية بتجليد  كتبه وإصلاح ما يعطب 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6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إجراء عملية الجرد السنوي وعمل المحاضر اللازمة لذلك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7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معاونة المعلمات والطالبات على اختيار مصادر التعلم المناسبة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8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1C6264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العمل على تصنيف مصادر التعلم حسب خطة التصنيف ( ديوي العشري )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9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تنظيم مصادر التعلم وترتيبها في أماكنها الصحيحة بما يسهل تناولها للاستخدام وإعادتها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10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1C6264">
            <w:pPr>
              <w:jc w:val="right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الإعلان والدعاية عن الكتاب والمكتبة  ( إذاعة ـ  صحف حائطية _ لوحة إعلانات )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11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زيارات الفصول للمكتبة في حصص القراءة والتعبير وحصص الانتظار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12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تقبل المسئولية وتقبل التوجيهات والأفكار الجديدة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13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دقة وسرعة الإنجاز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14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المعرفة بنظم وإجراءات العمل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15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العلاقة مع الرؤساء والزميلات وأولياء الأمور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16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القدرة عل التطوير والتجديد في العمل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17</w:t>
            </w:r>
          </w:p>
        </w:tc>
      </w:tr>
      <w:tr w:rsidR="001070EC" w:rsidRPr="002F345B" w:rsidTr="00455616">
        <w:tc>
          <w:tcPr>
            <w:tcW w:w="1620" w:type="dxa"/>
            <w:tcBorders>
              <w:left w:val="thinThickSmallGap" w:sz="18" w:space="0" w:color="1F497D" w:themeColor="text2"/>
              <w:bottom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1070EC" w:rsidRPr="00076CD5" w:rsidRDefault="001070EC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1070EC" w:rsidRPr="00DC40CF" w:rsidRDefault="001070EC" w:rsidP="00F920F1">
            <w:pPr>
              <w:rPr>
                <w:b/>
                <w:bCs/>
              </w:rPr>
            </w:pPr>
          </w:p>
        </w:tc>
        <w:tc>
          <w:tcPr>
            <w:tcW w:w="6120" w:type="dxa"/>
            <w:tcBorders>
              <w:bottom w:val="thinThickSmallGap" w:sz="18" w:space="0" w:color="1F497D" w:themeColor="text2"/>
            </w:tcBorders>
          </w:tcPr>
          <w:p w:rsidR="001070EC" w:rsidRPr="00DC40CF" w:rsidRDefault="001070EC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إعداد برامج وأنشطة الهدف منها توجيه وإرشاد وتنمية معارف الطالبات .</w:t>
            </w:r>
          </w:p>
        </w:tc>
        <w:tc>
          <w:tcPr>
            <w:tcW w:w="450" w:type="dxa"/>
            <w:tcBorders>
              <w:bottom w:val="thinThickSmallGap" w:sz="18" w:space="0" w:color="1F497D" w:themeColor="text2"/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1070EC" w:rsidRPr="002F345B" w:rsidRDefault="001070EC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18</w:t>
            </w:r>
          </w:p>
        </w:tc>
      </w:tr>
    </w:tbl>
    <w:p w:rsidR="001070EC" w:rsidRDefault="001070EC" w:rsidP="001070EC">
      <w:pPr>
        <w:spacing w:after="0"/>
        <w:jc w:val="right"/>
        <w:rPr>
          <w:rFonts w:cs="Akhbar MT"/>
          <w:b/>
          <w:bCs/>
          <w:sz w:val="16"/>
          <w:szCs w:val="16"/>
          <w:rtl/>
        </w:rPr>
      </w:pPr>
      <w:r>
        <w:rPr>
          <w:rFonts w:cs="Akhbar MT" w:hint="cs"/>
          <w:b/>
          <w:bCs/>
          <w:rtl/>
        </w:rPr>
        <w:t xml:space="preserve">أخرى تذكر   : </w:t>
      </w:r>
      <w:r>
        <w:rPr>
          <w:rFonts w:cs="Akhbar MT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</w:t>
      </w:r>
    </w:p>
    <w:p w:rsidR="00221E45" w:rsidRPr="001070EC" w:rsidRDefault="001070EC" w:rsidP="006E1E90">
      <w:pPr>
        <w:spacing w:after="0"/>
        <w:jc w:val="center"/>
        <w:rPr>
          <w:rFonts w:cs="Akhbar MT"/>
          <w:b/>
          <w:bCs/>
          <w:color w:val="000000"/>
          <w:sz w:val="24"/>
          <w:szCs w:val="24"/>
          <w:rtl/>
        </w:rPr>
      </w:pPr>
      <w:r w:rsidRPr="00B514B3">
        <w:rPr>
          <w:rFonts w:cs="Akhbar MT" w:hint="cs"/>
          <w:b/>
          <w:bCs/>
          <w:sz w:val="24"/>
          <w:szCs w:val="24"/>
          <w:rtl/>
        </w:rPr>
        <w:t xml:space="preserve">اسم أمينة المكتبة : </w:t>
      </w:r>
      <w:r w:rsidR="000553D6">
        <w:rPr>
          <w:rFonts w:cs="Akhbar MT" w:hint="cs"/>
          <w:color w:val="000000"/>
          <w:sz w:val="28"/>
          <w:szCs w:val="28"/>
          <w:rtl/>
        </w:rPr>
        <w:t>..............................</w:t>
      </w:r>
      <w:r>
        <w:rPr>
          <w:rFonts w:cs="Akhbar MT" w:hint="cs"/>
          <w:b/>
          <w:bCs/>
          <w:color w:val="000000"/>
          <w:sz w:val="24"/>
          <w:szCs w:val="24"/>
          <w:rtl/>
        </w:rPr>
        <w:t>/</w:t>
      </w:r>
      <w:r w:rsidRPr="00B514B3">
        <w:rPr>
          <w:rFonts w:cs="Akhbar MT" w:hint="cs"/>
          <w:b/>
          <w:bCs/>
          <w:color w:val="000000"/>
          <w:sz w:val="24"/>
          <w:szCs w:val="24"/>
          <w:rtl/>
        </w:rPr>
        <w:t xml:space="preserve"> </w:t>
      </w:r>
      <w:r>
        <w:rPr>
          <w:rFonts w:cs="Akhbar MT" w:hint="cs"/>
          <w:b/>
          <w:bCs/>
          <w:color w:val="000000"/>
          <w:sz w:val="24"/>
          <w:szCs w:val="24"/>
          <w:rtl/>
        </w:rPr>
        <w:t xml:space="preserve"> التوقيع :           </w:t>
      </w:r>
      <w:r w:rsidR="000553D6">
        <w:rPr>
          <w:rFonts w:cs="Akhbar MT" w:hint="cs"/>
          <w:b/>
          <w:bCs/>
          <w:color w:val="000000"/>
          <w:sz w:val="24"/>
          <w:szCs w:val="24"/>
          <w:rtl/>
        </w:rPr>
        <w:t xml:space="preserve">                              </w:t>
      </w:r>
      <w:r>
        <w:rPr>
          <w:rFonts w:cs="Akhbar MT" w:hint="cs"/>
          <w:b/>
          <w:bCs/>
          <w:color w:val="000000"/>
          <w:sz w:val="24"/>
          <w:szCs w:val="24"/>
          <w:rtl/>
        </w:rPr>
        <w:t xml:space="preserve">     مديرة المدرسة : </w:t>
      </w:r>
    </w:p>
    <w:p w:rsidR="001D300C" w:rsidRPr="0043701B" w:rsidRDefault="001D300C" w:rsidP="001070EC">
      <w:pPr>
        <w:jc w:val="center"/>
        <w:rPr>
          <w:rFonts w:cs="Akhbar MT"/>
          <w:b/>
          <w:bCs/>
          <w:sz w:val="16"/>
          <w:szCs w:val="16"/>
        </w:rPr>
      </w:pPr>
    </w:p>
    <w:sectPr w:rsidR="001D300C" w:rsidRPr="0043701B" w:rsidSect="00986A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9AA" w:rsidRDefault="008B79AA" w:rsidP="0043701B">
      <w:pPr>
        <w:spacing w:after="0" w:line="240" w:lineRule="auto"/>
      </w:pPr>
      <w:r>
        <w:separator/>
      </w:r>
    </w:p>
  </w:endnote>
  <w:endnote w:type="continuationSeparator" w:id="1">
    <w:p w:rsidR="008B79AA" w:rsidRDefault="008B79AA" w:rsidP="0043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9AA" w:rsidRDefault="008B79AA" w:rsidP="0043701B">
      <w:pPr>
        <w:spacing w:after="0" w:line="240" w:lineRule="auto"/>
      </w:pPr>
      <w:r>
        <w:separator/>
      </w:r>
    </w:p>
  </w:footnote>
  <w:footnote w:type="continuationSeparator" w:id="1">
    <w:p w:rsidR="008B79AA" w:rsidRDefault="008B79AA" w:rsidP="0043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643"/>
    <w:rsid w:val="000553D6"/>
    <w:rsid w:val="00076CD5"/>
    <w:rsid w:val="000C7691"/>
    <w:rsid w:val="001070EC"/>
    <w:rsid w:val="001B106F"/>
    <w:rsid w:val="001C6264"/>
    <w:rsid w:val="001D300C"/>
    <w:rsid w:val="00221E45"/>
    <w:rsid w:val="00235525"/>
    <w:rsid w:val="002410FC"/>
    <w:rsid w:val="00280538"/>
    <w:rsid w:val="002820E3"/>
    <w:rsid w:val="00295560"/>
    <w:rsid w:val="002C41EF"/>
    <w:rsid w:val="002F345B"/>
    <w:rsid w:val="00337052"/>
    <w:rsid w:val="00337BC7"/>
    <w:rsid w:val="0034295C"/>
    <w:rsid w:val="0043701B"/>
    <w:rsid w:val="00455616"/>
    <w:rsid w:val="004F624C"/>
    <w:rsid w:val="00516948"/>
    <w:rsid w:val="0054195A"/>
    <w:rsid w:val="0055699E"/>
    <w:rsid w:val="00595C75"/>
    <w:rsid w:val="005F5760"/>
    <w:rsid w:val="006A70AA"/>
    <w:rsid w:val="006E1E90"/>
    <w:rsid w:val="007D481C"/>
    <w:rsid w:val="007E36C3"/>
    <w:rsid w:val="007E731F"/>
    <w:rsid w:val="00804B26"/>
    <w:rsid w:val="00883C91"/>
    <w:rsid w:val="008B79AA"/>
    <w:rsid w:val="00986A0D"/>
    <w:rsid w:val="009E459D"/>
    <w:rsid w:val="00A1192A"/>
    <w:rsid w:val="00A20509"/>
    <w:rsid w:val="00A67C74"/>
    <w:rsid w:val="00A7784A"/>
    <w:rsid w:val="00AA3F7C"/>
    <w:rsid w:val="00B74672"/>
    <w:rsid w:val="00BB4DD4"/>
    <w:rsid w:val="00BD4A61"/>
    <w:rsid w:val="00BE4C64"/>
    <w:rsid w:val="00C16A7B"/>
    <w:rsid w:val="00C66E55"/>
    <w:rsid w:val="00D766ED"/>
    <w:rsid w:val="00D77643"/>
    <w:rsid w:val="00DC40CF"/>
    <w:rsid w:val="00DF3F57"/>
    <w:rsid w:val="00E746F8"/>
    <w:rsid w:val="00E76593"/>
    <w:rsid w:val="00EE7D7E"/>
    <w:rsid w:val="00F11D3F"/>
    <w:rsid w:val="00F4545C"/>
    <w:rsid w:val="00F9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37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3701B"/>
  </w:style>
  <w:style w:type="paragraph" w:styleId="a5">
    <w:name w:val="footer"/>
    <w:basedOn w:val="a"/>
    <w:link w:val="Char0"/>
    <w:uiPriority w:val="99"/>
    <w:semiHidden/>
    <w:unhideWhenUsed/>
    <w:rsid w:val="00437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37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2011-02-12T19:19:00Z</cp:lastPrinted>
  <dcterms:created xsi:type="dcterms:W3CDTF">2013-06-03T18:43:00Z</dcterms:created>
  <dcterms:modified xsi:type="dcterms:W3CDTF">2013-06-03T18:43:00Z</dcterms:modified>
</cp:coreProperties>
</file>